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E8" w:rsidRDefault="007252E8" w:rsidP="00C5648E">
      <w:pPr>
        <w:spacing w:line="240" w:lineRule="auto"/>
        <w:jc w:val="center"/>
        <w:rPr>
          <w:rFonts w:ascii="Palatino" w:eastAsia="MS Mincho" w:hAnsi="Palatino"/>
          <w:i/>
          <w:spacing w:val="6"/>
          <w:kern w:val="20"/>
          <w:sz w:val="20"/>
          <w:szCs w:val="20"/>
        </w:rPr>
      </w:pPr>
      <w:bookmarkStart w:id="0" w:name="_GoBack"/>
      <w:bookmarkEnd w:id="0"/>
    </w:p>
    <w:p w:rsidR="007252E8" w:rsidRDefault="007252E8" w:rsidP="00C5648E">
      <w:pPr>
        <w:spacing w:line="240" w:lineRule="auto"/>
        <w:jc w:val="center"/>
        <w:rPr>
          <w:rFonts w:ascii="Palatino" w:eastAsia="MS Mincho" w:hAnsi="Palatino"/>
          <w:i/>
          <w:spacing w:val="6"/>
          <w:kern w:val="20"/>
          <w:sz w:val="20"/>
          <w:szCs w:val="20"/>
        </w:rPr>
      </w:pPr>
    </w:p>
    <w:p w:rsidR="007252E8" w:rsidRPr="007252E8" w:rsidRDefault="00691F51" w:rsidP="00C5648E">
      <w:pPr>
        <w:spacing w:line="240" w:lineRule="auto"/>
        <w:jc w:val="center"/>
        <w:rPr>
          <w:rFonts w:ascii="Palatino" w:eastAsia="MS Mincho" w:hAnsi="Palatino"/>
          <w:i/>
          <w:spacing w:val="6"/>
          <w:kern w:val="20"/>
          <w:sz w:val="24"/>
          <w:szCs w:val="24"/>
        </w:rPr>
      </w:pPr>
      <w:r w:rsidRPr="007252E8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-62230</wp:posOffset>
            </wp:positionV>
            <wp:extent cx="914400" cy="678180"/>
            <wp:effectExtent l="0" t="0" r="0" b="0"/>
            <wp:wrapSquare wrapText="bothSides"/>
            <wp:docPr id="2" name="Picture 2" descr="Copy of Agada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Agadalc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F3" w:rsidRPr="007252E8">
        <w:rPr>
          <w:rFonts w:ascii="Palatino" w:eastAsia="MS Mincho" w:hAnsi="Palatino"/>
          <w:i/>
          <w:spacing w:val="6"/>
          <w:kern w:val="20"/>
          <w:sz w:val="24"/>
          <w:szCs w:val="24"/>
        </w:rPr>
        <w:t xml:space="preserve">Advancing Government </w:t>
      </w:r>
    </w:p>
    <w:p w:rsidR="009E18F3" w:rsidRPr="007252E8" w:rsidRDefault="009E18F3" w:rsidP="00C5648E">
      <w:pPr>
        <w:spacing w:line="240" w:lineRule="auto"/>
        <w:jc w:val="center"/>
        <w:rPr>
          <w:rFonts w:ascii="Palatino" w:eastAsia="MS Mincho" w:hAnsi="Palatino"/>
          <w:i/>
          <w:spacing w:val="6"/>
          <w:kern w:val="20"/>
          <w:sz w:val="24"/>
          <w:szCs w:val="24"/>
        </w:rPr>
      </w:pPr>
      <w:r w:rsidRPr="007252E8">
        <w:rPr>
          <w:rFonts w:ascii="Palatino" w:eastAsia="MS Mincho" w:hAnsi="Palatino"/>
          <w:i/>
          <w:spacing w:val="6"/>
          <w:kern w:val="20"/>
          <w:sz w:val="24"/>
          <w:szCs w:val="24"/>
        </w:rPr>
        <w:t>Accountability in Dallas</w:t>
      </w:r>
    </w:p>
    <w:p w:rsidR="007252E8" w:rsidRDefault="007252E8" w:rsidP="00C5648E">
      <w:pPr>
        <w:pStyle w:val="Heading3"/>
      </w:pPr>
    </w:p>
    <w:p w:rsidR="007252E8" w:rsidRDefault="007252E8" w:rsidP="00C5648E">
      <w:pPr>
        <w:pStyle w:val="Heading3"/>
      </w:pPr>
    </w:p>
    <w:p w:rsidR="00F31A29" w:rsidRDefault="00B446CD" w:rsidP="00C5648E">
      <w:pPr>
        <w:pStyle w:val="Heading3"/>
      </w:pPr>
      <w:r>
        <w:t>March</w:t>
      </w:r>
      <w:r w:rsidR="008D4701">
        <w:t xml:space="preserve"> 2014</w:t>
      </w:r>
      <w:r w:rsidR="00F31A29">
        <w:t xml:space="preserve"> Lunch Meeting</w:t>
      </w:r>
    </w:p>
    <w:p w:rsidR="00C5648E" w:rsidRDefault="00C5648E" w:rsidP="00AD6C22">
      <w:pPr>
        <w:spacing w:after="0" w:line="240" w:lineRule="auto"/>
      </w:pPr>
    </w:p>
    <w:p w:rsidR="00AD4D81" w:rsidRDefault="00AD4D81" w:rsidP="00AD6C22">
      <w:pPr>
        <w:spacing w:after="0" w:line="240" w:lineRule="auto"/>
      </w:pPr>
    </w:p>
    <w:p w:rsidR="00B260DC" w:rsidRDefault="00B446CD" w:rsidP="00A438F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 State of Texas has pushed ahead of California and other states as one of the more progressive states in protecting non-public personal information. </w:t>
      </w:r>
      <w:r w:rsidR="00DD50B9">
        <w:rPr>
          <w:rFonts w:cs="Calibri"/>
        </w:rPr>
        <w:t xml:space="preserve"> </w:t>
      </w:r>
      <w:r>
        <w:rPr>
          <w:rFonts w:cs="Calibri"/>
        </w:rPr>
        <w:t xml:space="preserve">Protecting citizen privacy is a big deal in Texas. </w:t>
      </w:r>
      <w:r w:rsidR="00DD50B9">
        <w:rPr>
          <w:rFonts w:cs="Calibri"/>
        </w:rPr>
        <w:t xml:space="preserve"> </w:t>
      </w:r>
      <w:r>
        <w:rPr>
          <w:rFonts w:cs="Calibri"/>
        </w:rPr>
        <w:t>Specifically, the Texas Legislature adopted House Bill 300 (HB 300), which amends the Texas Medical Records Privacy Act (Texas Act) and became effective on September 1, 2012.</w:t>
      </w:r>
      <w:r w:rsidR="00DD50B9">
        <w:rPr>
          <w:rFonts w:cs="Calibri"/>
        </w:rPr>
        <w:t xml:space="preserve">  How does this impact you professionally and personally - come find out!</w:t>
      </w:r>
    </w:p>
    <w:p w:rsidR="00B446CD" w:rsidRDefault="00B446CD" w:rsidP="00A438F9">
      <w:pPr>
        <w:spacing w:after="0" w:line="240" w:lineRule="auto"/>
        <w:rPr>
          <w:b/>
        </w:rPr>
      </w:pPr>
    </w:p>
    <w:p w:rsidR="00F31A29" w:rsidRDefault="00F31A29" w:rsidP="00A438F9">
      <w:pPr>
        <w:spacing w:after="0" w:line="240" w:lineRule="auto"/>
      </w:pPr>
      <w:r>
        <w:rPr>
          <w:b/>
        </w:rPr>
        <w:t>Date/Time</w:t>
      </w:r>
      <w:r>
        <w:t xml:space="preserve">:  </w:t>
      </w:r>
      <w:r w:rsidR="00DD50B9">
        <w:t>March</w:t>
      </w:r>
      <w:r w:rsidR="008D4701">
        <w:t xml:space="preserve"> </w:t>
      </w:r>
      <w:r w:rsidR="00AD6C22">
        <w:t>20</w:t>
      </w:r>
      <w:r>
        <w:t>, 201</w:t>
      </w:r>
      <w:r w:rsidR="008D4701">
        <w:t>4</w:t>
      </w:r>
      <w:r w:rsidR="00A438F9">
        <w:t>,</w:t>
      </w:r>
      <w:r>
        <w:t xml:space="preserve"> from 11:30 a.m. – 1:00 p.m.</w:t>
      </w:r>
    </w:p>
    <w:p w:rsidR="00AD4D81" w:rsidRDefault="00AD4D81" w:rsidP="00A438F9">
      <w:pPr>
        <w:spacing w:after="0" w:line="240" w:lineRule="auto"/>
      </w:pPr>
    </w:p>
    <w:p w:rsidR="00DD50B9" w:rsidRDefault="00F31A29" w:rsidP="00DD50B9">
      <w:r w:rsidRPr="008D4701">
        <w:rPr>
          <w:b/>
        </w:rPr>
        <w:t xml:space="preserve">Speaker:  </w:t>
      </w:r>
      <w:r w:rsidR="00DD50B9" w:rsidRPr="00DD50B9">
        <w:t xml:space="preserve"> Rick Link, CISA, CISSP, QSA, HITRUST</w:t>
      </w:r>
    </w:p>
    <w:p w:rsidR="00E1301A" w:rsidRPr="00DD50B9" w:rsidRDefault="00E1301A" w:rsidP="00E1301A">
      <w:pPr>
        <w:ind w:firstLine="990"/>
      </w:pPr>
      <w:r w:rsidRPr="00B446CD">
        <w:t>Managing Director of Coalfire Southwest Region</w:t>
      </w:r>
    </w:p>
    <w:p w:rsidR="00B446CD" w:rsidRDefault="00F31A29" w:rsidP="00AD4D81">
      <w:pPr>
        <w:spacing w:after="0" w:line="240" w:lineRule="auto"/>
        <w:rPr>
          <w:rFonts w:cs="Calibri"/>
        </w:rPr>
      </w:pPr>
      <w:r w:rsidRPr="008A68D6">
        <w:rPr>
          <w:rFonts w:eastAsia="MS Mincho"/>
          <w:b/>
          <w:spacing w:val="6"/>
          <w:kern w:val="20"/>
        </w:rPr>
        <w:t>Topic</w:t>
      </w:r>
      <w:r>
        <w:rPr>
          <w:rFonts w:eastAsia="MS Mincho"/>
          <w:spacing w:val="6"/>
          <w:kern w:val="20"/>
        </w:rPr>
        <w:t xml:space="preserve">:  </w:t>
      </w:r>
      <w:r w:rsidR="00B446CD">
        <w:rPr>
          <w:rFonts w:cs="Calibri"/>
          <w:b/>
          <w:bCs/>
        </w:rPr>
        <w:t>Texas Medical Records Privacy Act Texas House Bill 300 (HB 300)</w:t>
      </w:r>
      <w:r w:rsidR="00B446CD">
        <w:rPr>
          <w:rFonts w:cs="Calibri"/>
        </w:rPr>
        <w:t xml:space="preserve"> </w:t>
      </w:r>
    </w:p>
    <w:p w:rsidR="00DD50B9" w:rsidRDefault="00DD50B9" w:rsidP="00AD4D81">
      <w:pPr>
        <w:spacing w:after="0" w:line="240" w:lineRule="auto"/>
        <w:rPr>
          <w:rFonts w:eastAsia="MS Mincho"/>
          <w:b/>
          <w:spacing w:val="6"/>
          <w:kern w:val="20"/>
        </w:rPr>
      </w:pPr>
    </w:p>
    <w:p w:rsidR="00AD4D81" w:rsidRDefault="00F31A29" w:rsidP="00AD4D81">
      <w:pPr>
        <w:spacing w:after="0" w:line="240" w:lineRule="auto"/>
        <w:rPr>
          <w:rFonts w:eastAsia="MS Mincho"/>
          <w:b/>
          <w:spacing w:val="6"/>
          <w:kern w:val="20"/>
        </w:rPr>
      </w:pPr>
      <w:r>
        <w:rPr>
          <w:rFonts w:eastAsia="MS Mincho"/>
          <w:b/>
          <w:spacing w:val="6"/>
          <w:kern w:val="20"/>
        </w:rPr>
        <w:t>Place:</w:t>
      </w:r>
      <w:r w:rsidRPr="00113331">
        <w:rPr>
          <w:rFonts w:eastAsia="MS Mincho"/>
          <w:spacing w:val="6"/>
          <w:kern w:val="20"/>
        </w:rPr>
        <w:t xml:space="preserve">  </w:t>
      </w:r>
      <w:r w:rsidRPr="00113331">
        <w:t>City Club (69th Floor), Bank of America Plaza, 901 Main Street, Dallas</w:t>
      </w:r>
    </w:p>
    <w:p w:rsidR="00DD50B9" w:rsidRDefault="00DD50B9" w:rsidP="00AD4D81">
      <w:pPr>
        <w:spacing w:after="0" w:line="240" w:lineRule="auto"/>
        <w:rPr>
          <w:rFonts w:eastAsia="MS Mincho"/>
          <w:b/>
          <w:spacing w:val="6"/>
          <w:kern w:val="20"/>
        </w:rPr>
      </w:pPr>
    </w:p>
    <w:p w:rsidR="00F31A29" w:rsidRPr="00113331" w:rsidRDefault="00F31A29" w:rsidP="00AD4D81">
      <w:pPr>
        <w:spacing w:after="0" w:line="240" w:lineRule="auto"/>
        <w:rPr>
          <w:rFonts w:eastAsia="MS Mincho"/>
          <w:b/>
          <w:spacing w:val="6"/>
          <w:kern w:val="20"/>
        </w:rPr>
      </w:pPr>
      <w:r w:rsidRPr="00113331">
        <w:rPr>
          <w:rFonts w:eastAsia="MS Mincho"/>
          <w:b/>
          <w:spacing w:val="6"/>
          <w:kern w:val="20"/>
        </w:rPr>
        <w:t>Parking:</w:t>
      </w:r>
      <w:r>
        <w:t xml:space="preserve">  </w:t>
      </w:r>
      <w:r w:rsidRPr="00113331">
        <w:t>The Texas Club Garage (across the street from the Bank of America Plaza)</w:t>
      </w:r>
    </w:p>
    <w:p w:rsidR="00DD50B9" w:rsidRDefault="00DD50B9" w:rsidP="00AD4D81">
      <w:pPr>
        <w:spacing w:after="0" w:line="240" w:lineRule="auto"/>
        <w:rPr>
          <w:rFonts w:eastAsia="MS Mincho"/>
          <w:b/>
          <w:spacing w:val="6"/>
          <w:kern w:val="20"/>
        </w:rPr>
      </w:pPr>
    </w:p>
    <w:p w:rsidR="00F31A29" w:rsidRDefault="00F31A29" w:rsidP="00AD4D81">
      <w:pPr>
        <w:spacing w:after="0" w:line="240" w:lineRule="auto"/>
      </w:pPr>
      <w:r w:rsidRPr="00113331">
        <w:rPr>
          <w:rFonts w:eastAsia="MS Mincho"/>
          <w:b/>
          <w:spacing w:val="6"/>
          <w:kern w:val="20"/>
        </w:rPr>
        <w:t>Cost</w:t>
      </w:r>
      <w:r>
        <w:rPr>
          <w:rFonts w:eastAsia="MS Mincho"/>
          <w:b/>
          <w:spacing w:val="6"/>
          <w:kern w:val="20"/>
        </w:rPr>
        <w:t>:</w:t>
      </w:r>
      <w:r w:rsidRPr="00113331">
        <w:t xml:space="preserve">  $15 for AGA members, $24 for non-AGA members</w:t>
      </w:r>
    </w:p>
    <w:p w:rsidR="00DD50B9" w:rsidRDefault="00DD50B9" w:rsidP="00AD4D81">
      <w:pPr>
        <w:spacing w:after="0" w:line="240" w:lineRule="auto"/>
        <w:rPr>
          <w:b/>
        </w:rPr>
      </w:pPr>
    </w:p>
    <w:p w:rsidR="00AD6C22" w:rsidRPr="00AD6C22" w:rsidRDefault="00AD6C22" w:rsidP="00AD4D81">
      <w:pPr>
        <w:spacing w:after="0" w:line="240" w:lineRule="auto"/>
      </w:pPr>
      <w:r w:rsidRPr="00AD6C22">
        <w:rPr>
          <w:b/>
        </w:rPr>
        <w:t xml:space="preserve">Menu:  </w:t>
      </w:r>
      <w:r>
        <w:t xml:space="preserve">A wonderful buffet with choices for every palate.  </w:t>
      </w:r>
    </w:p>
    <w:p w:rsidR="00DD50B9" w:rsidRDefault="00DD50B9" w:rsidP="00AD4D81">
      <w:pPr>
        <w:spacing w:after="0" w:line="240" w:lineRule="auto"/>
        <w:rPr>
          <w:rFonts w:eastAsia="MS Mincho"/>
          <w:b/>
          <w:spacing w:val="6"/>
          <w:kern w:val="20"/>
        </w:rPr>
      </w:pPr>
    </w:p>
    <w:p w:rsidR="00F31A29" w:rsidRPr="00113331" w:rsidRDefault="00F31A29" w:rsidP="00AD4D81">
      <w:pPr>
        <w:spacing w:after="0" w:line="240" w:lineRule="auto"/>
        <w:rPr>
          <w:rFonts w:eastAsia="MS Mincho"/>
          <w:b/>
          <w:spacing w:val="6"/>
          <w:kern w:val="20"/>
        </w:rPr>
      </w:pPr>
      <w:r>
        <w:rPr>
          <w:rFonts w:eastAsia="MS Mincho"/>
          <w:b/>
          <w:spacing w:val="6"/>
          <w:kern w:val="20"/>
        </w:rPr>
        <w:t>RSVP:</w:t>
      </w:r>
      <w:r w:rsidRPr="00113331">
        <w:t xml:space="preserve">  Please RSVP by Tuesday, </w:t>
      </w:r>
      <w:r w:rsidR="00B446CD">
        <w:t>March</w:t>
      </w:r>
      <w:r w:rsidRPr="00113331">
        <w:t xml:space="preserve"> </w:t>
      </w:r>
      <w:r w:rsidR="00AD6C22">
        <w:t>18</w:t>
      </w:r>
      <w:r>
        <w:t>, 201</w:t>
      </w:r>
      <w:r w:rsidR="008D4701">
        <w:t>4</w:t>
      </w:r>
      <w:r w:rsidR="00A438F9">
        <w:t>,</w:t>
      </w:r>
      <w:r w:rsidRPr="00113331">
        <w:t xml:space="preserve"> to </w:t>
      </w:r>
      <w:r>
        <w:t>Lisa Lara</w:t>
      </w:r>
      <w:r w:rsidRPr="00113331">
        <w:t xml:space="preserve"> at </w:t>
      </w:r>
      <w:hyperlink r:id="rId5" w:history="1">
        <w:r w:rsidRPr="00A8073F">
          <w:rPr>
            <w:rStyle w:val="Hyperlink"/>
          </w:rPr>
          <w:t>meetings_socials@agadallas.org</w:t>
        </w:r>
      </w:hyperlink>
      <w:r w:rsidRPr="00113331">
        <w:rPr>
          <w:rFonts w:eastAsia="MS Mincho"/>
          <w:b/>
          <w:spacing w:val="6"/>
          <w:kern w:val="20"/>
        </w:rPr>
        <w:t xml:space="preserve"> </w:t>
      </w:r>
    </w:p>
    <w:p w:rsidR="00AD4D81" w:rsidRDefault="00AD4D81" w:rsidP="00AD4D81">
      <w:pPr>
        <w:spacing w:after="0"/>
        <w:rPr>
          <w:rFonts w:eastAsia="MS Mincho"/>
          <w:b/>
          <w:spacing w:val="6"/>
          <w:kern w:val="20"/>
        </w:rPr>
      </w:pPr>
    </w:p>
    <w:p w:rsidR="00F31A29" w:rsidRPr="00113331" w:rsidRDefault="00F31A29" w:rsidP="00AD4D81">
      <w:pPr>
        <w:spacing w:after="0"/>
        <w:rPr>
          <w:rFonts w:eastAsia="MS Mincho"/>
          <w:spacing w:val="6"/>
          <w:kern w:val="20"/>
        </w:rPr>
      </w:pPr>
      <w:r w:rsidRPr="00113331">
        <w:rPr>
          <w:rFonts w:eastAsia="MS Mincho"/>
          <w:b/>
          <w:spacing w:val="6"/>
          <w:kern w:val="20"/>
        </w:rPr>
        <w:t>Earn 1 CPE!</w:t>
      </w:r>
      <w:r>
        <w:rPr>
          <w:rFonts w:eastAsia="MS Mincho"/>
          <w:b/>
          <w:spacing w:val="6"/>
          <w:kern w:val="20"/>
        </w:rPr>
        <w:t xml:space="preserve">  </w:t>
      </w:r>
      <w:r w:rsidR="00D6483F" w:rsidRPr="00A438F9">
        <w:t xml:space="preserve">The AGA Dallas Chapter is committed to providing quality educational events for its members. </w:t>
      </w:r>
      <w:r w:rsidR="00D6483F">
        <w:t xml:space="preserve"> </w:t>
      </w:r>
      <w:r w:rsidRPr="00A438F9">
        <w:t>All AGA Dallas meetings and training events are catered to the beginner to intermediate skill level; no advance preparation or prerequisites are needed.</w:t>
      </w:r>
    </w:p>
    <w:p w:rsidR="00F31A29" w:rsidRDefault="00F31A29" w:rsidP="00F31A29">
      <w:pPr>
        <w:jc w:val="center"/>
        <w:rPr>
          <w:rFonts w:eastAsia="MS Mincho"/>
          <w:b/>
          <w:spacing w:val="6"/>
          <w:kern w:val="20"/>
        </w:rPr>
      </w:pPr>
      <w:r w:rsidRPr="00113331">
        <w:rPr>
          <w:rFonts w:eastAsia="MS Mincho"/>
          <w:b/>
          <w:spacing w:val="6"/>
          <w:kern w:val="20"/>
        </w:rPr>
        <w:t>Speaker</w:t>
      </w:r>
      <w:r w:rsidR="00A438F9">
        <w:rPr>
          <w:rFonts w:eastAsia="MS Mincho"/>
          <w:b/>
          <w:spacing w:val="6"/>
          <w:kern w:val="20"/>
        </w:rPr>
        <w:t>’</w:t>
      </w:r>
      <w:r>
        <w:rPr>
          <w:rFonts w:eastAsia="MS Mincho"/>
          <w:b/>
          <w:spacing w:val="6"/>
          <w:kern w:val="20"/>
        </w:rPr>
        <w:t>s</w:t>
      </w:r>
      <w:r w:rsidRPr="00113331">
        <w:rPr>
          <w:rFonts w:eastAsia="MS Mincho"/>
          <w:b/>
          <w:spacing w:val="6"/>
          <w:kern w:val="20"/>
        </w:rPr>
        <w:t xml:space="preserve"> biography</w:t>
      </w:r>
    </w:p>
    <w:p w:rsidR="00B446CD" w:rsidRDefault="00691F51" w:rsidP="00B446CD">
      <w:pPr>
        <w:spacing w:after="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6850" cy="16668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6CD" w:rsidRPr="00B446CD">
        <w:t>Rick Link, CISA, CISSP, QSA, HITRUST</w:t>
      </w:r>
    </w:p>
    <w:p w:rsidR="00B446CD" w:rsidRPr="00B446CD" w:rsidRDefault="00B446CD" w:rsidP="00B446CD">
      <w:pPr>
        <w:spacing w:after="0"/>
      </w:pPr>
    </w:p>
    <w:p w:rsidR="00B446CD" w:rsidRPr="00B446CD" w:rsidRDefault="00B446CD" w:rsidP="00B446CD">
      <w:pPr>
        <w:spacing w:after="0"/>
      </w:pPr>
      <w:r w:rsidRPr="00B446CD">
        <w:t>Rick is currently the Managing Director of Coalfire Southwest Region. He is skilled in directing and coaching teams to assess enterprise IT risks. </w:t>
      </w:r>
      <w:r>
        <w:t xml:space="preserve"> </w:t>
      </w:r>
      <w:r w:rsidRPr="00B446CD">
        <w:t xml:space="preserve">Rick specializes in client relationships and service delivery for Information Security, IT Security, IT Audit, and IT GRC service offerings. </w:t>
      </w:r>
      <w:r>
        <w:t xml:space="preserve"> </w:t>
      </w:r>
      <w:r w:rsidRPr="00B446CD">
        <w:t>Rick has previous experience working as the Director of IT Security at Flowserve Corporation and as the Global IT Audit Director at Affiliated Computer Services, Inc.</w:t>
      </w:r>
    </w:p>
    <w:p w:rsidR="00B446CD" w:rsidRDefault="00B446CD" w:rsidP="00B446CD">
      <w:pPr>
        <w:jc w:val="center"/>
        <w:rPr>
          <w:rFonts w:eastAsia="MS Mincho"/>
          <w:b/>
          <w:spacing w:val="6"/>
          <w:kern w:val="20"/>
        </w:rPr>
      </w:pPr>
    </w:p>
    <w:p w:rsidR="00B446CD" w:rsidRDefault="00B446CD" w:rsidP="00F31A29">
      <w:pPr>
        <w:jc w:val="center"/>
        <w:rPr>
          <w:rFonts w:eastAsia="MS Mincho"/>
          <w:b/>
          <w:spacing w:val="6"/>
          <w:kern w:val="20"/>
        </w:rPr>
      </w:pPr>
    </w:p>
    <w:sectPr w:rsidR="00B446CD" w:rsidSect="00AD4D81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71"/>
    <w:rsid w:val="00013794"/>
    <w:rsid w:val="0003081B"/>
    <w:rsid w:val="00043A46"/>
    <w:rsid w:val="000772EE"/>
    <w:rsid w:val="00116A85"/>
    <w:rsid w:val="001171D3"/>
    <w:rsid w:val="00121433"/>
    <w:rsid w:val="001A6882"/>
    <w:rsid w:val="001B4F89"/>
    <w:rsid w:val="001B5245"/>
    <w:rsid w:val="001E038D"/>
    <w:rsid w:val="00203F36"/>
    <w:rsid w:val="002048CB"/>
    <w:rsid w:val="00225388"/>
    <w:rsid w:val="0026080B"/>
    <w:rsid w:val="0028523B"/>
    <w:rsid w:val="002B1DDF"/>
    <w:rsid w:val="002B3F40"/>
    <w:rsid w:val="003102C8"/>
    <w:rsid w:val="003B2FB6"/>
    <w:rsid w:val="004C5C18"/>
    <w:rsid w:val="004F2483"/>
    <w:rsid w:val="00502026"/>
    <w:rsid w:val="005361CD"/>
    <w:rsid w:val="00543C5D"/>
    <w:rsid w:val="0057671D"/>
    <w:rsid w:val="00590468"/>
    <w:rsid w:val="005B6F06"/>
    <w:rsid w:val="00603DAD"/>
    <w:rsid w:val="006139EB"/>
    <w:rsid w:val="00625395"/>
    <w:rsid w:val="006319AD"/>
    <w:rsid w:val="00652ED2"/>
    <w:rsid w:val="00673B8B"/>
    <w:rsid w:val="00691F51"/>
    <w:rsid w:val="0069693E"/>
    <w:rsid w:val="006C1AFE"/>
    <w:rsid w:val="006C28F8"/>
    <w:rsid w:val="0070486B"/>
    <w:rsid w:val="007121D5"/>
    <w:rsid w:val="00723885"/>
    <w:rsid w:val="007252E8"/>
    <w:rsid w:val="00797A0F"/>
    <w:rsid w:val="0084384B"/>
    <w:rsid w:val="008D4701"/>
    <w:rsid w:val="008D5703"/>
    <w:rsid w:val="00917F17"/>
    <w:rsid w:val="0098667F"/>
    <w:rsid w:val="009A34BA"/>
    <w:rsid w:val="009B164E"/>
    <w:rsid w:val="009D5030"/>
    <w:rsid w:val="009E18F3"/>
    <w:rsid w:val="009E2886"/>
    <w:rsid w:val="009F529F"/>
    <w:rsid w:val="00A056DE"/>
    <w:rsid w:val="00A438F9"/>
    <w:rsid w:val="00A67F67"/>
    <w:rsid w:val="00A75178"/>
    <w:rsid w:val="00AA4771"/>
    <w:rsid w:val="00AD4D81"/>
    <w:rsid w:val="00AD4EB6"/>
    <w:rsid w:val="00AD6C22"/>
    <w:rsid w:val="00AD7899"/>
    <w:rsid w:val="00B02DC2"/>
    <w:rsid w:val="00B03E8A"/>
    <w:rsid w:val="00B260DC"/>
    <w:rsid w:val="00B3000E"/>
    <w:rsid w:val="00B446CD"/>
    <w:rsid w:val="00BA4274"/>
    <w:rsid w:val="00BB0D9E"/>
    <w:rsid w:val="00BC63B5"/>
    <w:rsid w:val="00C5648E"/>
    <w:rsid w:val="00C62CF0"/>
    <w:rsid w:val="00CB3BE2"/>
    <w:rsid w:val="00CC22DD"/>
    <w:rsid w:val="00D023C6"/>
    <w:rsid w:val="00D210FC"/>
    <w:rsid w:val="00D43AA9"/>
    <w:rsid w:val="00D6483F"/>
    <w:rsid w:val="00D67F17"/>
    <w:rsid w:val="00D91807"/>
    <w:rsid w:val="00DC512F"/>
    <w:rsid w:val="00DD50B9"/>
    <w:rsid w:val="00E022B9"/>
    <w:rsid w:val="00E1301A"/>
    <w:rsid w:val="00E16227"/>
    <w:rsid w:val="00E640DD"/>
    <w:rsid w:val="00E84CBF"/>
    <w:rsid w:val="00EF642E"/>
    <w:rsid w:val="00EF7986"/>
    <w:rsid w:val="00F06F61"/>
    <w:rsid w:val="00F252AD"/>
    <w:rsid w:val="00F252E6"/>
    <w:rsid w:val="00F31A29"/>
    <w:rsid w:val="00F47910"/>
    <w:rsid w:val="00F55694"/>
    <w:rsid w:val="00F74568"/>
    <w:rsid w:val="00F828ED"/>
    <w:rsid w:val="00F9740B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288C5-3018-4A92-845B-4F064DE0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E18F3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spacing w:val="6"/>
      <w:kern w:val="2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4771"/>
    <w:rPr>
      <w:color w:val="0000FF"/>
      <w:u w:val="single"/>
    </w:rPr>
  </w:style>
  <w:style w:type="character" w:customStyle="1" w:styleId="Heading3Char">
    <w:name w:val="Heading 3 Char"/>
    <w:link w:val="Heading3"/>
    <w:rsid w:val="009E18F3"/>
    <w:rPr>
      <w:rFonts w:ascii="Times New Roman" w:eastAsia="MS Mincho" w:hAnsi="Times New Roman"/>
      <w:spacing w:val="6"/>
      <w:kern w:val="20"/>
      <w:sz w:val="28"/>
    </w:rPr>
  </w:style>
  <w:style w:type="paragraph" w:customStyle="1" w:styleId="Default">
    <w:name w:val="Default"/>
    <w:rsid w:val="00A438F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B2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eetings_socials@agadalla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6" baseType="variant"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mailto:meetings_socials@agadallas.org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mrichards</dc:creator>
  <cp:keywords/>
  <cp:lastModifiedBy>Chiang, Lee</cp:lastModifiedBy>
  <cp:revision>2</cp:revision>
  <cp:lastPrinted>2014-02-20T15:30:00Z</cp:lastPrinted>
  <dcterms:created xsi:type="dcterms:W3CDTF">2016-09-19T21:18:00Z</dcterms:created>
  <dcterms:modified xsi:type="dcterms:W3CDTF">2016-09-19T21:18:00Z</dcterms:modified>
</cp:coreProperties>
</file>