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41323" w14:textId="112AD7FE" w:rsidR="00A37BA3" w:rsidRDefault="006C752F">
      <w:r>
        <w:rPr>
          <w:noProof/>
        </w:rPr>
        <w:drawing>
          <wp:inline distT="0" distB="0" distL="0" distR="0" wp14:anchorId="1732025E" wp14:editId="74919C6C">
            <wp:extent cx="2395220" cy="2450465"/>
            <wp:effectExtent l="0" t="0" r="5080" b="6985"/>
            <wp:docPr id="21" name="Picture 20">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00000000-0008-0000-0100-000015000000}"/>
                        </a:ext>
                      </a:extLst>
                    </pic:cNvPr>
                    <pic:cNvPicPr/>
                  </pic:nvPicPr>
                  <pic:blipFill rotWithShape="1">
                    <a:blip r:embed="rId4">
                      <a:extLst>
                        <a:ext uri="{28A0092B-C50C-407E-A947-70E740481C1C}">
                          <a14:useLocalDpi xmlns:a14="http://schemas.microsoft.com/office/drawing/2010/main" val="0"/>
                        </a:ext>
                      </a:extLst>
                    </a:blip>
                    <a:srcRect l="-4998" r="33241"/>
                    <a:stretch/>
                  </pic:blipFill>
                  <pic:spPr bwMode="auto">
                    <a:xfrm>
                      <a:off x="0" y="0"/>
                      <a:ext cx="2395220" cy="2450465"/>
                    </a:xfrm>
                    <a:prstGeom prst="rect">
                      <a:avLst/>
                    </a:prstGeom>
                    <a:noFill/>
                    <a:ln>
                      <a:noFill/>
                    </a:ln>
                    <a:extLst>
                      <a:ext uri="{53640926-AAD7-44D8-BBD7-CCE9431645EC}">
                        <a14:shadowObscured xmlns:a14="http://schemas.microsoft.com/office/drawing/2010/main"/>
                      </a:ext>
                    </a:extLst>
                  </pic:spPr>
                </pic:pic>
              </a:graphicData>
            </a:graphic>
          </wp:inline>
        </w:drawing>
      </w:r>
    </w:p>
    <w:p w14:paraId="33ACEF62" w14:textId="0C6860B7" w:rsidR="006C752F" w:rsidRDefault="006C752F"/>
    <w:p w14:paraId="7DE30075" w14:textId="77777777" w:rsidR="006C752F" w:rsidRPr="006C752F" w:rsidRDefault="006C752F" w:rsidP="006C752F">
      <w:pPr>
        <w:spacing w:after="0" w:line="240" w:lineRule="auto"/>
        <w:rPr>
          <w:rFonts w:ascii="Times New Roman" w:eastAsia="Times New Roman" w:hAnsi="Times New Roman" w:cs="Times New Roman"/>
          <w:b/>
          <w:bCs/>
          <w:sz w:val="20"/>
          <w:szCs w:val="20"/>
        </w:rPr>
      </w:pPr>
      <w:r w:rsidRPr="006C752F">
        <w:rPr>
          <w:rFonts w:ascii="Times New Roman" w:eastAsia="Times New Roman" w:hAnsi="Times New Roman" w:cs="Times New Roman"/>
          <w:b/>
          <w:bCs/>
          <w:sz w:val="20"/>
          <w:szCs w:val="20"/>
        </w:rPr>
        <w:t>Jason Jones, Trial Attorney, US DOJ</w:t>
      </w:r>
    </w:p>
    <w:p w14:paraId="1B53055B" w14:textId="08957E85" w:rsidR="006C752F" w:rsidRDefault="006C752F"/>
    <w:p w14:paraId="1062AAE6" w14:textId="77777777" w:rsidR="006C752F" w:rsidRPr="006C752F" w:rsidRDefault="006C752F" w:rsidP="006C752F">
      <w:pPr>
        <w:spacing w:after="0" w:line="240" w:lineRule="auto"/>
        <w:rPr>
          <w:rFonts w:ascii="Times New Roman" w:eastAsia="Times New Roman" w:hAnsi="Times New Roman" w:cs="Times New Roman"/>
          <w:sz w:val="20"/>
          <w:szCs w:val="20"/>
        </w:rPr>
      </w:pPr>
      <w:r w:rsidRPr="006C752F">
        <w:rPr>
          <w:rFonts w:ascii="Times New Roman" w:eastAsia="Times New Roman" w:hAnsi="Times New Roman" w:cs="Times New Roman"/>
          <w:sz w:val="20"/>
          <w:szCs w:val="20"/>
        </w:rPr>
        <w:t>Jason Jones has been a trial attorney with the Antitrust Division for 10 years.  He has prosecuted various domestic and international antitrust cartel conspiracies from the international auto parts industry to regional real estate foreclosure auctions.  Jason also advises the Division on developments in electronic evidence gathering techniques.  He has also worked at the United States Attorney’s Office for the Southern District of California and the Eastern District of Virginia.</w:t>
      </w:r>
    </w:p>
    <w:p w14:paraId="6A236B16" w14:textId="77777777" w:rsidR="006C752F" w:rsidRDefault="006C752F">
      <w:bookmarkStart w:id="0" w:name="_GoBack"/>
      <w:bookmarkEnd w:id="0"/>
    </w:p>
    <w:sectPr w:rsidR="006C7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2F"/>
    <w:rsid w:val="006C752F"/>
    <w:rsid w:val="00A3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326E"/>
  <w15:chartTrackingRefBased/>
  <w15:docId w15:val="{52CF2170-F473-48A2-96D0-367026D1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3216">
      <w:bodyDiv w:val="1"/>
      <w:marLeft w:val="0"/>
      <w:marRight w:val="0"/>
      <w:marTop w:val="0"/>
      <w:marBottom w:val="0"/>
      <w:divBdr>
        <w:top w:val="none" w:sz="0" w:space="0" w:color="auto"/>
        <w:left w:val="none" w:sz="0" w:space="0" w:color="auto"/>
        <w:bottom w:val="none" w:sz="0" w:space="0" w:color="auto"/>
        <w:right w:val="none" w:sz="0" w:space="0" w:color="auto"/>
      </w:divBdr>
    </w:div>
    <w:div w:id="5777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Christine</dc:creator>
  <cp:keywords/>
  <dc:description/>
  <cp:lastModifiedBy>Blair, Christine</cp:lastModifiedBy>
  <cp:revision>1</cp:revision>
  <dcterms:created xsi:type="dcterms:W3CDTF">2020-12-29T20:40:00Z</dcterms:created>
  <dcterms:modified xsi:type="dcterms:W3CDTF">2020-12-29T20:41:00Z</dcterms:modified>
</cp:coreProperties>
</file>