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F09D" w14:textId="72112D96" w:rsidR="008077B5" w:rsidRDefault="009E3C06">
      <w:r>
        <w:rPr>
          <w:noProof/>
        </w:rPr>
        <w:drawing>
          <wp:inline distT="0" distB="0" distL="0" distR="0" wp14:anchorId="3DBC2454" wp14:editId="75CA6EFF">
            <wp:extent cx="1705776" cy="2047875"/>
            <wp:effectExtent l="152400" t="152400" r="370840" b="352425"/>
            <wp:docPr id="25" name="Picture 24" descr="A person smiling for the camera&#10;&#10;Description automatically generated">
              <a:extLst xmlns:a="http://schemas.openxmlformats.org/drawingml/2006/main">
                <a:ext uri="{FF2B5EF4-FFF2-40B4-BE49-F238E27FC236}">
                  <a16:creationId xmlns:a16="http://schemas.microsoft.com/office/drawing/2014/main" id="{00000000-0008-0000-01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person smiling for the camera&#10;&#10;Description automatically generated">
                      <a:extLst>
                        <a:ext uri="{FF2B5EF4-FFF2-40B4-BE49-F238E27FC236}">
                          <a16:creationId xmlns:a16="http://schemas.microsoft.com/office/drawing/2014/main" id="{00000000-0008-0000-0100-000019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5776" cy="2047875"/>
                    </a:xfrm>
                    <a:prstGeom prst="rect">
                      <a:avLst/>
                    </a:prstGeom>
                    <a:ln>
                      <a:noFill/>
                    </a:ln>
                    <a:effectLst>
                      <a:outerShdw blurRad="292100" dist="139700" dir="2700000" algn="tl" rotWithShape="0">
                        <a:srgbClr val="333333">
                          <a:alpha val="65000"/>
                        </a:srgbClr>
                      </a:outerShdw>
                    </a:effectLst>
                  </pic:spPr>
                </pic:pic>
              </a:graphicData>
            </a:graphic>
          </wp:inline>
        </w:drawing>
      </w:r>
    </w:p>
    <w:p w14:paraId="1C0A0E4F" w14:textId="77777777" w:rsidR="009E3C06" w:rsidRPr="009E3C06" w:rsidRDefault="009E3C06" w:rsidP="009E3C06">
      <w:pPr>
        <w:spacing w:after="0" w:line="240" w:lineRule="auto"/>
        <w:rPr>
          <w:rFonts w:ascii="Times New Roman" w:eastAsia="Times New Roman" w:hAnsi="Times New Roman" w:cs="Times New Roman"/>
          <w:b/>
          <w:bCs/>
          <w:sz w:val="20"/>
          <w:szCs w:val="20"/>
        </w:rPr>
      </w:pPr>
      <w:r w:rsidRPr="009E3C06">
        <w:rPr>
          <w:rFonts w:ascii="Times New Roman" w:eastAsia="Times New Roman" w:hAnsi="Times New Roman" w:cs="Times New Roman"/>
          <w:b/>
          <w:bCs/>
          <w:sz w:val="20"/>
          <w:szCs w:val="20"/>
        </w:rPr>
        <w:t xml:space="preserve">Theresa </w:t>
      </w:r>
      <w:proofErr w:type="spellStart"/>
      <w:r w:rsidRPr="009E3C06">
        <w:rPr>
          <w:rFonts w:ascii="Times New Roman" w:eastAsia="Times New Roman" w:hAnsi="Times New Roman" w:cs="Times New Roman"/>
          <w:b/>
          <w:bCs/>
          <w:sz w:val="20"/>
          <w:szCs w:val="20"/>
        </w:rPr>
        <w:t>Falance</w:t>
      </w:r>
      <w:proofErr w:type="spellEnd"/>
      <w:r w:rsidRPr="009E3C06">
        <w:rPr>
          <w:rFonts w:ascii="Times New Roman" w:eastAsia="Times New Roman" w:hAnsi="Times New Roman" w:cs="Times New Roman"/>
          <w:b/>
          <w:bCs/>
          <w:sz w:val="20"/>
          <w:szCs w:val="20"/>
        </w:rPr>
        <w:t>, MBA, PMP, SPHR, Lean Six Sigma MBB, ManTech International</w:t>
      </w:r>
    </w:p>
    <w:p w14:paraId="180EC490" w14:textId="48D3AC3D" w:rsidR="009E3C06" w:rsidRDefault="009E3C06"/>
    <w:p w14:paraId="7E37356A" w14:textId="77777777" w:rsidR="009E3C06" w:rsidRPr="009E3C06" w:rsidRDefault="009E3C06" w:rsidP="009E3C06">
      <w:pPr>
        <w:spacing w:after="0" w:line="240" w:lineRule="auto"/>
        <w:rPr>
          <w:rFonts w:ascii="Times New Roman" w:eastAsia="Times New Roman" w:hAnsi="Times New Roman" w:cs="Times New Roman"/>
          <w:sz w:val="20"/>
          <w:szCs w:val="20"/>
        </w:rPr>
      </w:pPr>
      <w:r w:rsidRPr="009E3C06">
        <w:rPr>
          <w:rFonts w:ascii="Times New Roman" w:eastAsia="Times New Roman" w:hAnsi="Times New Roman" w:cs="Times New Roman"/>
          <w:sz w:val="20"/>
          <w:szCs w:val="20"/>
        </w:rPr>
        <w:t xml:space="preserve">Theresa </w:t>
      </w:r>
      <w:proofErr w:type="spellStart"/>
      <w:r w:rsidRPr="009E3C06">
        <w:rPr>
          <w:rFonts w:ascii="Times New Roman" w:eastAsia="Times New Roman" w:hAnsi="Times New Roman" w:cs="Times New Roman"/>
          <w:sz w:val="20"/>
          <w:szCs w:val="20"/>
        </w:rPr>
        <w:t>Falance</w:t>
      </w:r>
      <w:proofErr w:type="spellEnd"/>
      <w:r w:rsidRPr="009E3C06">
        <w:rPr>
          <w:rFonts w:ascii="Times New Roman" w:eastAsia="Times New Roman" w:hAnsi="Times New Roman" w:cs="Times New Roman"/>
          <w:sz w:val="20"/>
          <w:szCs w:val="20"/>
        </w:rPr>
        <w:t xml:space="preserve"> has served as a consultant to the Federal Government for more than 20 years of her 35-year career in Human Capital Management. She brings together various tool sets including instructional design, project management, human performance, lean six sigma, and human resource management to design Workforce Development Programs. Her work in Acquisitions and Grants Management has been the focus of nearly half of her career. She developed a total Acquisition Workforce Development framework and curriculum for NAVSEA and has participated with HHS in preparing a plan for a Human Capital Framework and Curriculum Design for the HHS Grants Workforce.</w:t>
      </w:r>
    </w:p>
    <w:p w14:paraId="4B87F546" w14:textId="77777777" w:rsidR="009E3C06" w:rsidRDefault="009E3C06">
      <w:bookmarkStart w:id="0" w:name="_GoBack"/>
      <w:bookmarkEnd w:id="0"/>
    </w:p>
    <w:p w14:paraId="14047F97" w14:textId="77777777" w:rsidR="009E3C06" w:rsidRDefault="009E3C06"/>
    <w:sectPr w:rsidR="009E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06"/>
    <w:rsid w:val="008077B5"/>
    <w:rsid w:val="009E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B510"/>
  <w15:chartTrackingRefBased/>
  <w15:docId w15:val="{953B097A-4F0D-440B-8CAC-6CD9B35A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7714">
      <w:bodyDiv w:val="1"/>
      <w:marLeft w:val="0"/>
      <w:marRight w:val="0"/>
      <w:marTop w:val="0"/>
      <w:marBottom w:val="0"/>
      <w:divBdr>
        <w:top w:val="none" w:sz="0" w:space="0" w:color="auto"/>
        <w:left w:val="none" w:sz="0" w:space="0" w:color="auto"/>
        <w:bottom w:val="none" w:sz="0" w:space="0" w:color="auto"/>
        <w:right w:val="none" w:sz="0" w:space="0" w:color="auto"/>
      </w:divBdr>
    </w:div>
    <w:div w:id="8495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2020-12-29T20:47:00Z</dcterms:created>
  <dcterms:modified xsi:type="dcterms:W3CDTF">2020-12-29T20:48:00Z</dcterms:modified>
</cp:coreProperties>
</file>